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-261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уголовного дела и уголовного преследования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Густомясовой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с </w:t>
      </w:r>
      <w:r>
        <w:rPr>
          <w:rFonts w:ascii="Times New Roman" w:eastAsia="Times New Roman" w:hAnsi="Times New Roman" w:cs="Times New Roman"/>
          <w:sz w:val="28"/>
          <w:szCs w:val="28"/>
        </w:rPr>
        <w:t>участием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помощника 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</w:t>
      </w:r>
      <w:r>
        <w:rPr>
          <w:rStyle w:val="cat-UserDefinedgrp-3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Искендерова Р.Г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защитника – адвоката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>
        <w:rPr>
          <w:rStyle w:val="cat-UserDefinedgrp-3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дела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</w:t>
      </w:r>
      <w:r>
        <w:rPr>
          <w:rFonts w:ascii="Times New Roman" w:eastAsia="Times New Roman" w:hAnsi="Times New Roman" w:cs="Times New Roman"/>
          <w:sz w:val="28"/>
          <w:szCs w:val="28"/>
        </w:rPr>
        <w:t>Рамина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Гасан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Гасан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в том, что 02.06.2024 в период времени с 02:10 час. до 02:30 час., находясь на участке местности с географическими координатами: северная широта 61.244960, восточная долгота: 73.470638, на расстоянии 45 метров от строения потре</w:t>
      </w:r>
      <w:r>
        <w:rPr>
          <w:rFonts w:ascii="Times New Roman" w:eastAsia="Times New Roman" w:hAnsi="Times New Roman" w:cs="Times New Roman"/>
          <w:sz w:val="28"/>
          <w:szCs w:val="28"/>
        </w:rPr>
        <w:t>бительского гаражно-строительного кооператива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«Югорский» расположенного по ул. Инженерная, д. 3/1 г. Сургута Ханты-Мансийского автономного округа – Югры, воспользовавшись тем, что его действия не очевидны для окружающих, умышленно, тайно, из корыстных побуждений, осознавая </w:t>
      </w:r>
      <w:r>
        <w:rPr>
          <w:rFonts w:ascii="Times New Roman" w:eastAsia="Times New Roman" w:hAnsi="Times New Roman" w:cs="Times New Roman"/>
          <w:sz w:val="28"/>
          <w:szCs w:val="28"/>
        </w:rPr>
        <w:t>неправомерность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своих действий, непосредственно направленных на тайное хищение чужого имущества и обращения его в свою пользу, будучи уверенным в том, что его неправомерные действия останутся незамеченными, используя автомобиль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Style w:val="cat-UserDefinedgrp-39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государственный регистрационный знак </w:t>
      </w:r>
      <w:r>
        <w:rPr>
          <w:rStyle w:val="cat-UserDefinedgrp-40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свободного доступа, похитил четыре металлических мусорных контейнера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2549 руб. 75 коп. за единицу на общую сумму 10199 руб., принадлежащие </w:t>
      </w:r>
      <w:r>
        <w:rPr>
          <w:rStyle w:val="cat-UserDefinedgrp-41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погрузив их в указанное транспортное средство. После </w:t>
      </w:r>
      <w:r>
        <w:rPr>
          <w:rFonts w:ascii="Times New Roman" w:eastAsia="Times New Roman" w:hAnsi="Times New Roman" w:cs="Times New Roman"/>
          <w:sz w:val="28"/>
          <w:szCs w:val="28"/>
        </w:rPr>
        <w:t>чего,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02:30 час. 02.06.2024 автомобиль марки </w:t>
      </w:r>
      <w:r>
        <w:rPr>
          <w:rStyle w:val="cat-UserDefinedgrp-39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государственный регистрационный знак </w:t>
      </w:r>
      <w:r>
        <w:rPr>
          <w:rStyle w:val="cat-UserDefinedgrp-40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беспрепятственно покинул место совершения преступления. З</w:t>
      </w:r>
      <w:r>
        <w:rPr>
          <w:rFonts w:ascii="Times New Roman" w:eastAsia="Times New Roman" w:hAnsi="Times New Roman" w:cs="Times New Roman"/>
          <w:sz w:val="28"/>
          <w:szCs w:val="28"/>
        </w:rPr>
        <w:t>авладев похищенным имуществом,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 с места совершения преступления скрылся, распорядившись им по своему усмотрению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преступными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 причинил </w:t>
      </w:r>
      <w:r>
        <w:rPr>
          <w:rStyle w:val="cat-UserDefinedgrp-41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 материальный ущерб на сумму 10199 руб.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дознания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 – </w:t>
      </w:r>
      <w:r>
        <w:rPr>
          <w:rFonts w:ascii="Times New Roman" w:eastAsia="Times New Roman" w:hAnsi="Times New Roman" w:cs="Times New Roman"/>
          <w:sz w:val="28"/>
          <w:szCs w:val="28"/>
        </w:rPr>
        <w:t>кража, то есть тайное 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Style w:val="cat-UserDefinedgrp-42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UserDefinedgrp-37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отношении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примирением сторон,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причинённый преступлением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возмещен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претензий 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уголовной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ривлекать не желает.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под</w:t>
      </w:r>
      <w:r>
        <w:rPr>
          <w:rFonts w:ascii="Times New Roman" w:eastAsia="Times New Roman" w:hAnsi="Times New Roman" w:cs="Times New Roman"/>
          <w:sz w:val="28"/>
          <w:szCs w:val="28"/>
        </w:rPr>
        <w:t>держал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дела, при этом пояснил, что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противоправность своих действий осознал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последствия прекращения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и понятны, против прекращения дела в связи с примирением сторон он не возражает,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щерб </w:t>
      </w:r>
      <w:r>
        <w:rPr>
          <w:rFonts w:ascii="Times New Roman" w:eastAsia="Times New Roman" w:hAnsi="Times New Roman" w:cs="Times New Roman"/>
          <w:sz w:val="28"/>
          <w:szCs w:val="28"/>
        </w:rPr>
        <w:t>возместил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принес извинения,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следствие чего они примирились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пояснил, что вину в инкриминируемом деянии признает полностью, в содеянном раскаивается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защитник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поддержал,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прекратить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примирением сторон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возражал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ленного ходатайства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представителем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связи с примирением сторон,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все законные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основания для этого имеются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уголовного дела, заслушав стороны, суд приходит к следующему выводу.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п.2.1, 10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27.06.2013 № 19 «О применении судами законодательства, регламентирующего основания и порядок освобождения от уголовной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од заглаживанием вреда (часть 1 статьи 75, статья 76.2 УК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Способы заглаживания вреда, а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размер его возмещения определяются потерпевшим.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15 УК РФ инкриминируемое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</w:t>
      </w:r>
      <w:r>
        <w:rPr>
          <w:rFonts w:ascii="Times New Roman" w:eastAsia="Times New Roman" w:hAnsi="Times New Roman" w:cs="Times New Roman"/>
          <w:sz w:val="28"/>
          <w:szCs w:val="28"/>
        </w:rPr>
        <w:t>. преступление относится к категории преступлений небольшой тяжести.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наказание подсудимого, предусмотренным </w:t>
      </w:r>
      <w:r>
        <w:rPr>
          <w:rFonts w:ascii="Times New Roman" w:eastAsia="Times New Roman" w:hAnsi="Times New Roman" w:cs="Times New Roman"/>
          <w:sz w:val="28"/>
          <w:szCs w:val="28"/>
        </w:rPr>
        <w:t>п. «г» ч. 1 ст. 61 УК РФ суд признает наличие на иждивении малолетнего ребенка,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«к» ч. 1 ст. 61 УК РФ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добровольное возмещение имущественного ущерба, причиненн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действия, направленные на заглаживание вреда, причиненного потерпевшему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принесения извинений потерпевшему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частью 2 статьи 61 УК РФ - признание вины, раскаяние в содеянном, наличие на иждивении второго несовершеннолетнего ребенка 17-летнего возраста.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в соответствии со ст. 63 УК РФ, суд</w:t>
      </w:r>
      <w:r>
        <w:rPr>
          <w:rFonts w:ascii="Times New Roman" w:eastAsia="Times New Roman" w:hAnsi="Times New Roman" w:cs="Times New Roman"/>
          <w:sz w:val="28"/>
          <w:szCs w:val="28"/>
        </w:rPr>
        <w:t>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разрешении вопроса об освобождени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вышеназванных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 посягательства,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не судим, совершил преступление небольшой тяжести впервые, имеет постоянное место жите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трудоустроен,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в содеянном раскаялс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примирилс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причинённый преступлением ущерб </w:t>
      </w:r>
      <w:r>
        <w:rPr>
          <w:rFonts w:ascii="Times New Roman" w:eastAsia="Times New Roman" w:hAnsi="Times New Roman" w:cs="Times New Roman"/>
          <w:sz w:val="28"/>
          <w:szCs w:val="28"/>
        </w:rPr>
        <w:t>возместил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извинился перед потерпевшим, в том числе в ходе судебного заседания,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характеризуется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удовлетворительно, поскольку приводам не подвергался, жалоб от </w:t>
      </w:r>
      <w:r>
        <w:rPr>
          <w:rFonts w:ascii="Times New Roman" w:eastAsia="Times New Roman" w:hAnsi="Times New Roman" w:cs="Times New Roman"/>
          <w:sz w:val="28"/>
          <w:szCs w:val="28"/>
        </w:rPr>
        <w:t>соседей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поступало, </w:t>
      </w:r>
      <w:r>
        <w:rPr>
          <w:rFonts w:ascii="Times New Roman" w:eastAsia="Times New Roman" w:hAnsi="Times New Roman" w:cs="Times New Roman"/>
          <w:sz w:val="28"/>
          <w:szCs w:val="28"/>
        </w:rPr>
        <w:t>с 16.03.2020 находится под диспансерным наблюдением в БУ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клиническая психоневрологическая больница» врача-психиатра с диагнозом «умственная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отсталость легкой степени, </w:t>
      </w:r>
      <w:r>
        <w:rPr>
          <w:rFonts w:ascii="Times New Roman" w:eastAsia="Times New Roman" w:hAnsi="Times New Roman" w:cs="Times New Roman"/>
          <w:sz w:val="28"/>
          <w:szCs w:val="28"/>
        </w:rPr>
        <w:t>психопатоподобный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тип дефекта, под диспансерным наблюдением врача-нарколога не состоит, при этом, согласно заключению судебно-психиатрической комиссии экспертов № 644 от 16.08.2024 выявленные у Искендерова Р.Г. признаки отставания в когнитивном развитии, эмоционально-волевые нарушения выражены не столь значительно,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лишали и не лишают его способности в полной мере осознавать фактический характер и общественную опасность своих действий и руководить ими в момент совершения преступления и в настоящее время, самостоятельно участвовать в уголовном судопроизводстве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поступило заявление о </w:t>
      </w:r>
      <w:r>
        <w:rPr>
          <w:rFonts w:ascii="Times New Roman" w:eastAsia="Times New Roman" w:hAnsi="Times New Roman" w:cs="Times New Roman"/>
          <w:sz w:val="28"/>
          <w:szCs w:val="28"/>
        </w:rPr>
        <w:t>прекращении уголовного дела в связи с примирением сторон, которое заявлено добровольно и осознано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без каких-либо условий или принуждения с чьей-либо стороны.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 - либо препятствий к прекращению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Искендерова Р.Г</w:t>
      </w:r>
      <w:r>
        <w:rPr>
          <w:rFonts w:ascii="Times New Roman" w:eastAsia="Times New Roman" w:hAnsi="Times New Roman" w:cs="Times New Roman"/>
          <w:sz w:val="28"/>
          <w:szCs w:val="28"/>
        </w:rPr>
        <w:t>. у суда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Защита интересов личности и государства при этом не будет нарушена, поскольку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Искендерова Р.Г</w:t>
      </w:r>
      <w:r>
        <w:rPr>
          <w:rFonts w:ascii="Times New Roman" w:eastAsia="Times New Roman" w:hAnsi="Times New Roman" w:cs="Times New Roman"/>
          <w:sz w:val="28"/>
          <w:szCs w:val="28"/>
        </w:rPr>
        <w:t>. прекращается по не реабилитирующим основаниям, в связи с чем у подсудимой возникают определённые негативные юридические последствия, что соответствует требованиям справедливости и целям правосудия.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находит возможным удовлетв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орить 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прекратить уголовное дело в связи с примирением сторон.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хранящиеся в материалах дела</w:t>
      </w:r>
      <w:r>
        <w:rPr>
          <w:rFonts w:ascii="Times New Roman" w:eastAsia="Times New Roman" w:hAnsi="Times New Roman" w:cs="Times New Roman"/>
          <w:sz w:val="28"/>
          <w:szCs w:val="28"/>
        </w:rPr>
        <w:t>, надлежит оставить при уголовном деле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возвращённые </w:t>
      </w:r>
      <w:r>
        <w:rPr>
          <w:rFonts w:ascii="Times New Roman" w:eastAsia="Times New Roman" w:hAnsi="Times New Roman" w:cs="Times New Roman"/>
          <w:sz w:val="28"/>
          <w:szCs w:val="28"/>
        </w:rPr>
        <w:t>законным владельцам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не заявлен.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роцессуальны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издержк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адвоката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разрешаются отдельным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ст.76 УК РФ, ст.25, ст.254 УПК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уголовное дело и освободить от уголовной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</w:t>
      </w:r>
      <w:r>
        <w:rPr>
          <w:rFonts w:ascii="Times New Roman" w:eastAsia="Times New Roman" w:hAnsi="Times New Roman" w:cs="Times New Roman"/>
          <w:sz w:val="28"/>
          <w:szCs w:val="28"/>
        </w:rPr>
        <w:t>Рамина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Гасан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обв</w:t>
      </w:r>
      <w:r>
        <w:rPr>
          <w:rFonts w:ascii="Times New Roman" w:eastAsia="Times New Roman" w:hAnsi="Times New Roman" w:cs="Times New Roman"/>
          <w:sz w:val="28"/>
          <w:szCs w:val="28"/>
        </w:rPr>
        <w:t>инению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в связи с примирением сторон.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пресечения в отно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Искендерова Р.Г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оставить прежней </w:t>
      </w:r>
      <w:r>
        <w:rPr>
          <w:rFonts w:ascii="Times New Roman" w:eastAsia="Times New Roman" w:hAnsi="Times New Roman" w:cs="Times New Roman"/>
          <w:sz w:val="28"/>
          <w:szCs w:val="28"/>
        </w:rPr>
        <w:t>до вступления постановления в законную силу, после чего отменить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компакт-диск с фрагментами видеозаписи от 02.06.2024, приемо-сдаточный акт № 4133 от 03.06.2024,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03.06.2024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хранить в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Style w:val="cat-UserDefinedgrp-39rplc-6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государственный регистрационный знак </w:t>
      </w:r>
      <w:r>
        <w:rPr>
          <w:rStyle w:val="cat-UserDefinedgrp-40rplc-6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Сургутский городской суд ХМАО-Югры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пятнадцати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суток со дня его провозглашения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мирового </w:t>
      </w:r>
      <w:r>
        <w:rPr>
          <w:rFonts w:ascii="Times New Roman" w:eastAsia="Times New Roman" w:hAnsi="Times New Roman" w:cs="Times New Roman"/>
          <w:sz w:val="28"/>
          <w:szCs w:val="28"/>
        </w:rPr>
        <w:t>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Г.П.Думлер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-261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70312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5">
    <w:name w:val="cat-UserDefined grp-35 rplc-5"/>
    <w:basedOn w:val="DefaultParagraphFont"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5">
    <w:name w:val="cat-UserDefined grp-38 rplc-15"/>
    <w:basedOn w:val="DefaultParagraphFont"/>
  </w:style>
  <w:style w:type="character" w:customStyle="1" w:styleId="cat-UserDefinedgrp-39rplc-29">
    <w:name w:val="cat-UserDefined grp-39 rplc-29"/>
    <w:basedOn w:val="DefaultParagraphFont"/>
  </w:style>
  <w:style w:type="character" w:customStyle="1" w:styleId="cat-UserDefinedgrp-40rplc-31">
    <w:name w:val="cat-UserDefined grp-40 rplc-31"/>
    <w:basedOn w:val="DefaultParagraphFont"/>
  </w:style>
  <w:style w:type="character" w:customStyle="1" w:styleId="cat-UserDefinedgrp-41rplc-34">
    <w:name w:val="cat-UserDefined grp-41 rplc-34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42">
    <w:name w:val="cat-UserDefined grp-41 rplc-42"/>
    <w:basedOn w:val="DefaultParagraphFont"/>
  </w:style>
  <w:style w:type="character" w:customStyle="1" w:styleId="cat-UserDefinedgrp-42rplc-44">
    <w:name w:val="cat-UserDefined grp-42 rplc-44"/>
    <w:basedOn w:val="DefaultParagraphFont"/>
  </w:style>
  <w:style w:type="character" w:customStyle="1" w:styleId="cat-UserDefinedgrp-37rplc-45">
    <w:name w:val="cat-UserDefined grp-37 rplc-45"/>
    <w:basedOn w:val="DefaultParagraphFont"/>
  </w:style>
  <w:style w:type="character" w:customStyle="1" w:styleId="cat-UserDefinedgrp-39rplc-63">
    <w:name w:val="cat-UserDefined grp-39 rplc-63"/>
    <w:basedOn w:val="DefaultParagraphFont"/>
  </w:style>
  <w:style w:type="character" w:customStyle="1" w:styleId="cat-UserDefinedgrp-40rplc-65">
    <w:name w:val="cat-UserDefined grp-40 rplc-65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F93BC-9188-42AF-8F38-CE075B73CDE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